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52152F3D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E1613C" w:rsidRPr="00E1613C">
              <w:rPr>
                <w:rFonts w:ascii="Calibri" w:hAnsi="Calibri" w:cs="Calibri"/>
                <w:b/>
                <w:bCs/>
              </w:rPr>
              <w:t xml:space="preserve">Fundusze Europejskie </w:t>
            </w:r>
            <w:r w:rsidR="002E0A42">
              <w:rPr>
                <w:rFonts w:ascii="Calibri" w:hAnsi="Calibri" w:cs="Calibri"/>
                <w:b/>
                <w:bCs/>
              </w:rPr>
              <w:t>na rozwój firm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8C349FA" w:rsidR="00722984" w:rsidRPr="009501B1" w:rsidRDefault="002E0A42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10 luty</w:t>
            </w:r>
            <w:r w:rsidR="0038483B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354CE1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1613C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 w:rsidRPr="00354CE1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A42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6</TotalTime>
  <Pages>2</Pages>
  <Words>320</Words>
  <Characters>2232</Characters>
  <Application>Microsoft Office Word</Application>
  <DocSecurity>0</DocSecurity>
  <Lines>18</Lines>
  <Paragraphs>5</Paragraphs>
  <ScaleCrop>false</ScaleCrop>
  <Company>HP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2021-11-02T08:35:00Z</dcterms:created>
  <dcterms:modified xsi:type="dcterms:W3CDTF">2022-02-03T14:37:00Z</dcterms:modified>
</cp:coreProperties>
</file>